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48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神经内科：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经颅刺激仪</w:t>
      </w:r>
      <w:r>
        <w:rPr>
          <w:rFonts w:hint="eastAsia" w:ascii="宋体" w:hAnsi="宋体" w:cs="宋体"/>
          <w:sz w:val="28"/>
          <w:szCs w:val="32"/>
          <w:lang w:eastAsia="zh-CN"/>
        </w:rPr>
        <w:t>、多导睡眠监测、便携多导睡眠监测、生物反馈仪、失眠认知行为诊疗系统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9月28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761D9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624F"/>
    <w:rsid w:val="3433624F"/>
    <w:rsid w:val="69D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2025-09-25T01:49:00Z</dcterms:created>
  <dc:creator>北方牛仔</dc:creator>
  <cp:lastModifiedBy>北方牛仔</cp:lastModifiedBy>
  <dcterms:modified xsi:type="dcterms:W3CDTF">2025-09-25T01:51:16Z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CE88DE28F4974D4B869626DCF2EFBDF4_11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