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44"/>
          <w:szCs w:val="52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9</w:t>
      </w:r>
      <w:r>
        <w:rPr>
          <w:rFonts w:hint="eastAsia" w:ascii="黑体" w:hAnsi="黑体" w:eastAsia="黑体"/>
          <w:b/>
          <w:bCs/>
          <w:sz w:val="28"/>
          <w:szCs w:val="28"/>
        </w:rPr>
        <w:t>评审办法--综合评分法</w:t>
      </w:r>
    </w:p>
    <w:p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>分值构成（总分100分）</w:t>
      </w:r>
    </w:p>
    <w:tbl>
      <w:tblPr>
        <w:tblStyle w:val="10"/>
        <w:tblW w:w="114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23"/>
        <w:gridCol w:w="6369"/>
        <w:gridCol w:w="524"/>
        <w:gridCol w:w="2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hint="eastAsia" w:ascii="宋体" w:hAnsi="宋体" w:cs="黑体"/>
                <w:szCs w:val="21"/>
                <w:lang w:val="zh-CN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hint="eastAsia" w:ascii="宋体" w:hAnsi="宋体" w:cs="黑体"/>
                <w:szCs w:val="21"/>
                <w:lang w:val="zh-CN"/>
              </w:rPr>
              <w:t>评审因素</w:t>
            </w:r>
          </w:p>
        </w:tc>
        <w:tc>
          <w:tcPr>
            <w:tcW w:w="63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hint="eastAsia" w:ascii="宋体" w:hAnsi="宋体" w:cs="黑体"/>
                <w:szCs w:val="21"/>
                <w:lang w:val="zh-CN"/>
              </w:rPr>
              <w:t>评分标准</w:t>
            </w:r>
          </w:p>
        </w:tc>
        <w:tc>
          <w:tcPr>
            <w:tcW w:w="5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hint="eastAsia" w:ascii="宋体" w:hAnsi="宋体" w:cs="黑体"/>
                <w:szCs w:val="21"/>
                <w:lang w:val="zh-CN"/>
              </w:rPr>
              <w:t>分值</w:t>
            </w:r>
          </w:p>
        </w:tc>
        <w:tc>
          <w:tcPr>
            <w:tcW w:w="20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3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（一）设备价格（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分）</w:t>
            </w:r>
          </w:p>
        </w:tc>
        <w:tc>
          <w:tcPr>
            <w:tcW w:w="20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设备投标报价</w:t>
            </w:r>
          </w:p>
        </w:tc>
        <w:tc>
          <w:tcPr>
            <w:tcW w:w="6369" w:type="dxa"/>
            <w:vAlign w:val="center"/>
          </w:tcPr>
          <w:p>
            <w:pPr>
              <w:pStyle w:val="9"/>
              <w:spacing w:before="0" w:beforeAutospacing="0" w:after="2" w:afterAutospacing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满足项目要求且投标价格最低的投标报价为评标基准价，其价格分为满分2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分, 其他投标人的价格分统一按照下列公式计算：投标报价得分=(评标基准价／投标报价)×2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（二）商务部分（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分）</w:t>
            </w:r>
          </w:p>
        </w:tc>
        <w:tc>
          <w:tcPr>
            <w:tcW w:w="20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投标文件的响应性、完整性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投标文件规范统一、齐全、完整，没有细微偏差情形，装订良好的得2分；有一项细微偏差扣0.5分 ,直至该项分值扣完为止。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提供近1年的财务报表,报表完整、财务状况良好的得3分 ,一般的得2分,差的得1分,不完整及不提供的得0分 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以会计事务所、信 用评估机构、或银行出具为准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提供近3年（2019-2021年）吉林省同级医院同类项目业绩佐证，每有一个加1分，最多加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凭证为合同或传染病检测项目进院发票(近期），或参与吉林省阳光采购的价格凭证(近期）</w:t>
            </w:r>
            <w:r>
              <w:rPr>
                <w:rFonts w:hint="eastAsia" w:ascii="宋体" w:hAnsi="宋体"/>
                <w:szCs w:val="21"/>
                <w:lang w:eastAsia="zh-CN"/>
              </w:rPr>
              <w:t>、或政府采购网站中标公示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标书里附复印件,</w:t>
            </w:r>
            <w:r>
              <w:rPr>
                <w:rFonts w:ascii="宋体" w:hAnsi="宋体"/>
                <w:szCs w:val="21"/>
              </w:rPr>
              <w:t>加盖公章</w:t>
            </w:r>
            <w:r>
              <w:rPr>
                <w:rFonts w:hint="eastAsia" w:ascii="宋体" w:hAnsi="宋体"/>
                <w:szCs w:val="21"/>
              </w:rPr>
              <w:t xml:space="preserve">，清晰可见，否则不予计分。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（三）技术部分（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30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 xml:space="preserve"> 分）</w:t>
            </w:r>
          </w:p>
        </w:tc>
        <w:tc>
          <w:tcPr>
            <w:tcW w:w="20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硬件技</w:t>
            </w:r>
            <w:r>
              <w:rPr>
                <w:rFonts w:hint="eastAsia" w:ascii="宋体" w:hAnsi="宋体"/>
                <w:szCs w:val="21"/>
              </w:rPr>
              <w:t>术要求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完全符合比选文件要求,没有负偏离得10分。与比选文件要求有非实质性负偏离的扣分,每条扣1分 ,扣完为止。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试剂生产质量体系保证与认证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具有完善的质量体系保证与全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面的高等级认证，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得9-10分；</w:t>
            </w:r>
            <w:r>
              <w:rPr>
                <w:rFonts w:hint="eastAsia" w:ascii="宋体" w:hAnsi="宋体"/>
                <w:szCs w:val="21"/>
              </w:rPr>
              <w:t>具有较完善的质量体系保证与部分的高等级认证，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得6-8分；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仪器开展项目要求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仪器开展项目能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充分满足采购人需求，得9-10分；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仪器开展项目能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较好满足采购人需求，得6-8分；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仪器开展项目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基本满足采购人需求，  得4-6分。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8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(四）术前八项检测综合成本（2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分）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每标本术前八项综合成本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满足项目要求且投标价格最低的投标报价为评标基准价，其价格分为满分2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分, 其他投标人的价格分统一按照下列公式计算：投标报价得分=(评标基准价／投标报价)×2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综合考虑试剂与其它耗材支出。每月一次定标，每日一次质控。工作量按如下方式统计：30标本/天；30天/月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38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（五）售后（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分）</w:t>
            </w:r>
          </w:p>
        </w:tc>
        <w:tc>
          <w:tcPr>
            <w:tcW w:w="2022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售后服务体系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售后服务体系完善、售后服务承诺（需设备生产厂家出具）切实可行，快速反应及时提供优质服务，能充分满足用户要求的得5分；</w:t>
            </w: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较好满足业主要求，得4分；能基本满足业主要求，得3分。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保修期</w:t>
            </w:r>
          </w:p>
        </w:tc>
        <w:tc>
          <w:tcPr>
            <w:tcW w:w="63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提供免费保修期最短的不得分,每增加一年得1分 ,最多得5分 。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4C0841"/>
    <w:rsid w:val="00070A63"/>
    <w:rsid w:val="00173C64"/>
    <w:rsid w:val="00321754"/>
    <w:rsid w:val="003D0E03"/>
    <w:rsid w:val="003E47E6"/>
    <w:rsid w:val="004E2B07"/>
    <w:rsid w:val="009B74E0"/>
    <w:rsid w:val="00A65B74"/>
    <w:rsid w:val="00BE3CA1"/>
    <w:rsid w:val="00C44D75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A2F021F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3E5B6380"/>
    <w:rsid w:val="44C244AF"/>
    <w:rsid w:val="44DF01E9"/>
    <w:rsid w:val="450F0806"/>
    <w:rsid w:val="4596731A"/>
    <w:rsid w:val="462D3FE5"/>
    <w:rsid w:val="47346894"/>
    <w:rsid w:val="55991ADE"/>
    <w:rsid w:val="58782ED9"/>
    <w:rsid w:val="5FD81A38"/>
    <w:rsid w:val="63C706A9"/>
    <w:rsid w:val="648009CF"/>
    <w:rsid w:val="6C05417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5"/>
    <w:basedOn w:val="1"/>
    <w:next w:val="1"/>
    <w:qFormat/>
    <w:uiPriority w:val="0"/>
    <w:pPr>
      <w:outlineLvl w:val="4"/>
    </w:pPr>
    <w:rPr>
      <w:rFonts w:ascii="Times New Roman" w:hAnsi="Times New Roman" w:eastAsia="华文中宋"/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qFormat/>
    <w:uiPriority w:val="99"/>
    <w:rPr>
      <w:rFonts w:ascii="宋体" w:hAnsi="Courier New" w:eastAsia="仿宋_GB2312"/>
      <w:sz w:val="28"/>
      <w:szCs w:val="20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Paragraph"/>
    <w:basedOn w:val="1"/>
    <w:qFormat/>
    <w:uiPriority w:val="1"/>
    <w:rPr>
      <w:rFonts w:ascii="Calibri" w:hAnsi="Calibri" w:eastAsia="Calibri" w:cs="Calibri"/>
      <w:lang w:val="nl-NL" w:eastAsia="nl-NL" w:bidi="nl-NL"/>
    </w:rPr>
  </w:style>
  <w:style w:type="paragraph" w:styleId="1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  <w:style w:type="character" w:customStyle="1" w:styleId="15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7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TotalTime>119</TotalTime>
  <ScaleCrop>false</ScaleCrop>
  <LinksUpToDate>false</LinksUpToDate>
  <CharactersWithSpaces>1049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2021-12-10T10:43:00Z</dcterms:created>
  <dc:creator>海冰</dc:creator>
  <cp:lastModifiedBy>海冰</cp:lastModifiedBy>
  <cp:lastPrinted>2021-12-10T01:45:00Z</cp:lastPrinted>
  <dcterms:modified xsi:type="dcterms:W3CDTF">2021-12-22T07:46:51Z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7DEC08C0A96D4E42B75212DB926C3468</vt:lpwstr>
  </property>
</Properties>
</file>